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E" w:rsidRDefault="00FC35AE">
      <w:pPr>
        <w:rPr>
          <w:rFonts w:ascii="Arial" w:hAnsi="Arial" w:cs="Arial"/>
          <w:sz w:val="24"/>
          <w:szCs w:val="24"/>
        </w:rPr>
      </w:pPr>
    </w:p>
    <w:p w:rsidR="007C6C79" w:rsidRDefault="007C6C79">
      <w:pPr>
        <w:rPr>
          <w:rFonts w:ascii="Arial" w:hAnsi="Arial" w:cs="Arial"/>
          <w:sz w:val="24"/>
          <w:szCs w:val="24"/>
        </w:rPr>
      </w:pPr>
    </w:p>
    <w:p w:rsidR="007C6C79" w:rsidRDefault="007C6C79">
      <w:pPr>
        <w:rPr>
          <w:rFonts w:ascii="Arial" w:hAnsi="Arial" w:cs="Arial"/>
          <w:sz w:val="24"/>
          <w:szCs w:val="24"/>
        </w:rPr>
      </w:pPr>
    </w:p>
    <w:p w:rsidR="007C6C79" w:rsidRPr="00CC7AE6" w:rsidRDefault="007C6C79" w:rsidP="00CC7AE6">
      <w:pPr>
        <w:jc w:val="center"/>
        <w:rPr>
          <w:rFonts w:ascii="Arial Black" w:hAnsi="Arial Black" w:cs="Arial"/>
          <w:sz w:val="24"/>
          <w:szCs w:val="24"/>
        </w:rPr>
      </w:pPr>
      <w:r w:rsidRPr="00CC7AE6">
        <w:rPr>
          <w:rFonts w:ascii="Arial Black" w:hAnsi="Arial Black" w:cs="Arial"/>
          <w:sz w:val="24"/>
          <w:szCs w:val="24"/>
        </w:rPr>
        <w:t>Targeting Stroke Care in the Critical Access Hospital</w:t>
      </w:r>
    </w:p>
    <w:p w:rsidR="007C6C79" w:rsidRDefault="007C6C79" w:rsidP="00CC7AE6">
      <w:pPr>
        <w:jc w:val="center"/>
        <w:rPr>
          <w:rFonts w:ascii="Arial" w:hAnsi="Arial" w:cs="Arial"/>
          <w:b/>
          <w:sz w:val="24"/>
          <w:szCs w:val="24"/>
        </w:rPr>
      </w:pPr>
      <w:r w:rsidRPr="00CC7AE6">
        <w:rPr>
          <w:rFonts w:ascii="Arial" w:hAnsi="Arial" w:cs="Arial"/>
          <w:b/>
          <w:sz w:val="24"/>
          <w:szCs w:val="24"/>
        </w:rPr>
        <w:t>Overarching Goals:</w:t>
      </w:r>
    </w:p>
    <w:p w:rsidR="007C6C79" w:rsidRDefault="007C6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lives and the quality of life for acute stroke patients </w:t>
      </w:r>
      <w:r w:rsidR="00BD4069">
        <w:rPr>
          <w:rFonts w:ascii="Arial" w:hAnsi="Arial" w:cs="Arial"/>
          <w:sz w:val="24"/>
          <w:szCs w:val="24"/>
        </w:rPr>
        <w:t>treated at</w:t>
      </w:r>
      <w:r>
        <w:rPr>
          <w:rFonts w:ascii="Arial" w:hAnsi="Arial" w:cs="Arial"/>
          <w:sz w:val="24"/>
          <w:szCs w:val="24"/>
        </w:rPr>
        <w:t xml:space="preserve"> your hospital</w:t>
      </w:r>
    </w:p>
    <w:p w:rsidR="007C6C79" w:rsidRDefault="007C6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Align treatment</w:t>
      </w:r>
      <w:r w:rsidR="00BD4069">
        <w:rPr>
          <w:rFonts w:ascii="Arial" w:hAnsi="Arial" w:cs="Arial"/>
          <w:sz w:val="24"/>
          <w:szCs w:val="24"/>
        </w:rPr>
        <w:t xml:space="preserve"> protocols</w:t>
      </w:r>
      <w:r>
        <w:rPr>
          <w:rFonts w:ascii="Arial" w:hAnsi="Arial" w:cs="Arial"/>
          <w:sz w:val="24"/>
          <w:szCs w:val="24"/>
        </w:rPr>
        <w:t xml:space="preserve"> with evidence based guidelines</w:t>
      </w:r>
    </w:p>
    <w:p w:rsidR="007C6C79" w:rsidRDefault="007C6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immediate access to clinical decision support from the </w:t>
      </w:r>
      <w:r w:rsidR="00BD4069">
        <w:rPr>
          <w:rFonts w:ascii="Arial" w:hAnsi="Arial" w:cs="Arial"/>
          <w:sz w:val="24"/>
          <w:szCs w:val="24"/>
        </w:rPr>
        <w:t xml:space="preserve">internal </w:t>
      </w:r>
      <w:r>
        <w:rPr>
          <w:rFonts w:ascii="Arial" w:hAnsi="Arial" w:cs="Arial"/>
          <w:sz w:val="24"/>
          <w:szCs w:val="24"/>
        </w:rPr>
        <w:t>stroke team and the consulting hub.</w:t>
      </w:r>
    </w:p>
    <w:p w:rsidR="007C6C79" w:rsidRDefault="00CC7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D4069">
        <w:rPr>
          <w:rFonts w:ascii="Arial" w:hAnsi="Arial" w:cs="Arial"/>
          <w:sz w:val="24"/>
          <w:szCs w:val="24"/>
        </w:rPr>
        <w:t>ollect and benchmark performance data, measure compliance and develop strategies for improving outcomes.</w:t>
      </w:r>
    </w:p>
    <w:p w:rsidR="00CC7AE6" w:rsidRDefault="00CC7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 and maintain </w:t>
      </w:r>
      <w:r w:rsidR="00BD4069">
        <w:rPr>
          <w:rFonts w:ascii="Arial" w:hAnsi="Arial" w:cs="Arial"/>
          <w:sz w:val="24"/>
          <w:szCs w:val="24"/>
        </w:rPr>
        <w:t xml:space="preserve">Designation as an Emergent Stroke Ready Hospital </w:t>
      </w:r>
    </w:p>
    <w:p w:rsidR="00CC7AE6" w:rsidRDefault="00CC7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staff participation in on-going professional education </w:t>
      </w:r>
    </w:p>
    <w:p w:rsidR="00CC7AE6" w:rsidRDefault="00CC7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community awareness for stroke prevention and treatment</w:t>
      </w:r>
    </w:p>
    <w:p w:rsidR="00BD4069" w:rsidRDefault="00BD4069">
      <w:pPr>
        <w:rPr>
          <w:rFonts w:ascii="Arial" w:hAnsi="Arial" w:cs="Arial"/>
          <w:sz w:val="24"/>
          <w:szCs w:val="24"/>
        </w:rPr>
      </w:pPr>
    </w:p>
    <w:p w:rsidR="00BD4069" w:rsidRDefault="00BD4069">
      <w:pPr>
        <w:rPr>
          <w:rFonts w:ascii="Arial" w:hAnsi="Arial" w:cs="Arial"/>
          <w:sz w:val="24"/>
          <w:szCs w:val="24"/>
        </w:rPr>
      </w:pPr>
    </w:p>
    <w:sectPr w:rsidR="00BD4069" w:rsidSect="00FC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6C79"/>
    <w:rsid w:val="007C6C79"/>
    <w:rsid w:val="00BD4069"/>
    <w:rsid w:val="00CC7AE6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1</cp:revision>
  <dcterms:created xsi:type="dcterms:W3CDTF">2010-05-21T16:49:00Z</dcterms:created>
  <dcterms:modified xsi:type="dcterms:W3CDTF">2010-05-21T17:19:00Z</dcterms:modified>
</cp:coreProperties>
</file>